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A2B0" w14:textId="0CA6C0B8" w:rsidR="00800D64" w:rsidRDefault="00557D7D" w:rsidP="006D5CC0">
      <w:pPr>
        <w:rPr>
          <w:b/>
          <w:bCs/>
          <w:sz w:val="28"/>
          <w:szCs w:val="28"/>
        </w:rPr>
      </w:pPr>
      <w:r>
        <w:rPr>
          <w:b/>
          <w:bCs/>
          <w:noProof/>
          <w:sz w:val="28"/>
          <w:szCs w:val="28"/>
        </w:rPr>
        <w:drawing>
          <wp:anchor distT="0" distB="0" distL="114300" distR="114300" simplePos="0" relativeHeight="251659264" behindDoc="0" locked="0" layoutInCell="1" allowOverlap="1" wp14:anchorId="53034525" wp14:editId="5D98760D">
            <wp:simplePos x="0" y="0"/>
            <wp:positionH relativeFrom="column">
              <wp:posOffset>2370455</wp:posOffset>
            </wp:positionH>
            <wp:positionV relativeFrom="paragraph">
              <wp:posOffset>-641985</wp:posOffset>
            </wp:positionV>
            <wp:extent cx="3841115" cy="646430"/>
            <wp:effectExtent l="0" t="0" r="6985" b="1270"/>
            <wp:wrapNone/>
            <wp:docPr id="62474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115" cy="646430"/>
                    </a:xfrm>
                    <a:prstGeom prst="rect">
                      <a:avLst/>
                    </a:prstGeom>
                    <a:noFill/>
                  </pic:spPr>
                </pic:pic>
              </a:graphicData>
            </a:graphic>
          </wp:anchor>
        </w:drawing>
      </w:r>
    </w:p>
    <w:p w14:paraId="5213024E" w14:textId="6A185553" w:rsidR="00800D64" w:rsidRPr="00053C02" w:rsidRDefault="00800D64" w:rsidP="006D5CC0">
      <w:pPr>
        <w:rPr>
          <w:b/>
          <w:bCs/>
          <w:sz w:val="28"/>
          <w:szCs w:val="28"/>
        </w:rPr>
      </w:pPr>
      <w:r w:rsidRPr="00053C02">
        <w:rPr>
          <w:b/>
          <w:bCs/>
          <w:sz w:val="28"/>
          <w:szCs w:val="28"/>
        </w:rPr>
        <w:t>Position Description: Chief Executive Officer</w:t>
      </w:r>
      <w:r w:rsidR="00500EF5" w:rsidRPr="00053C02">
        <w:rPr>
          <w:b/>
          <w:bCs/>
          <w:sz w:val="28"/>
          <w:szCs w:val="28"/>
        </w:rPr>
        <w:t>, Mercy Foundation</w:t>
      </w:r>
    </w:p>
    <w:p w14:paraId="63428122" w14:textId="77777777" w:rsidR="00800D64" w:rsidRPr="00800D64" w:rsidRDefault="00800D64" w:rsidP="00800D64">
      <w:r w:rsidRPr="00F52745">
        <w:rPr>
          <w:b/>
          <w:bCs/>
        </w:rPr>
        <w:t>Reports to:</w:t>
      </w:r>
      <w:r w:rsidRPr="00800D64">
        <w:t xml:space="preserve"> Chair of the Board of Directors</w:t>
      </w:r>
    </w:p>
    <w:p w14:paraId="0960D3FD" w14:textId="26DB5A9A" w:rsidR="00800D64" w:rsidRPr="00800D64" w:rsidRDefault="00800D64" w:rsidP="00800D64">
      <w:r w:rsidRPr="00F52745">
        <w:rPr>
          <w:b/>
          <w:bCs/>
        </w:rPr>
        <w:t>Location</w:t>
      </w:r>
      <w:r w:rsidRPr="00800D64">
        <w:t xml:space="preserve">: </w:t>
      </w:r>
      <w:r w:rsidR="00557D7D">
        <w:t xml:space="preserve">40 Rocklands Road </w:t>
      </w:r>
      <w:r w:rsidRPr="00800D64">
        <w:t>Wollstonecraft NSW</w:t>
      </w:r>
    </w:p>
    <w:p w14:paraId="62B15432" w14:textId="1C3C5E30" w:rsidR="00800D64" w:rsidRPr="00800D64" w:rsidRDefault="00E77193" w:rsidP="00800D64">
      <w:r w:rsidRPr="00E77193">
        <w:rPr>
          <w:b/>
          <w:bCs/>
        </w:rPr>
        <w:t>Employment</w:t>
      </w:r>
      <w:r>
        <w:t xml:space="preserve">: </w:t>
      </w:r>
      <w:r w:rsidR="00800D64" w:rsidRPr="00800D64">
        <w:t>Full Time</w:t>
      </w:r>
      <w:r w:rsidR="00557D7D">
        <w:t xml:space="preserve">, </w:t>
      </w:r>
      <w:r w:rsidR="000D10D6">
        <w:t>37.5 hours per week,</w:t>
      </w:r>
      <w:r w:rsidR="002261AA">
        <w:t xml:space="preserve"> 6</w:t>
      </w:r>
      <w:r w:rsidR="000D10D6">
        <w:t xml:space="preserve"> months probation</w:t>
      </w:r>
      <w:r w:rsidR="002261AA">
        <w:t>ary period</w:t>
      </w:r>
    </w:p>
    <w:p w14:paraId="3FDF9FBE" w14:textId="1F688480" w:rsidR="00800D64" w:rsidRPr="00800D64" w:rsidRDefault="00800D64" w:rsidP="00800D64">
      <w:r w:rsidRPr="00F52745">
        <w:rPr>
          <w:b/>
          <w:bCs/>
        </w:rPr>
        <w:t>Salary:</w:t>
      </w:r>
      <w:r w:rsidRPr="00800D64">
        <w:t xml:space="preserve"> Base salary $120,000 - $130,000 per annum plus superannuation, salary packaging available.</w:t>
      </w:r>
      <w:r w:rsidR="00305F74">
        <w:t xml:space="preserve"> </w:t>
      </w:r>
    </w:p>
    <w:p w14:paraId="330A348A" w14:textId="57022171" w:rsidR="00D5046C" w:rsidRDefault="00D5046C" w:rsidP="006D5CC0">
      <w:pPr>
        <w:rPr>
          <w:b/>
          <w:bCs/>
        </w:rPr>
      </w:pPr>
      <w:r>
        <w:rPr>
          <w:b/>
          <w:bCs/>
        </w:rPr>
        <w:t>Commitment to Safeguarding</w:t>
      </w:r>
    </w:p>
    <w:p w14:paraId="58772361" w14:textId="325EC6B2" w:rsidR="002A4992" w:rsidRDefault="002A4992" w:rsidP="002A4992">
      <w:r>
        <w:t xml:space="preserve">The Mercy Foundation acknowledges and recognises that every </w:t>
      </w:r>
      <w:r w:rsidR="003453FC">
        <w:t xml:space="preserve">person, whether </w:t>
      </w:r>
      <w:r>
        <w:t xml:space="preserve">child </w:t>
      </w:r>
      <w:r w:rsidR="003453FC">
        <w:t>or</w:t>
      </w:r>
      <w:r>
        <w:t xml:space="preserve"> adult</w:t>
      </w:r>
      <w:r w:rsidR="003453FC">
        <w:t xml:space="preserve">, </w:t>
      </w:r>
      <w:r>
        <w:t>is valued</w:t>
      </w:r>
      <w:r w:rsidR="007F6B9E">
        <w:t xml:space="preserve">, </w:t>
      </w:r>
      <w:r>
        <w:t xml:space="preserve">respected and has the right to feel safe. We have a zero tolerance to abuse. We are committed to building safe environments for all children and adults who interact with the Mercy Foundation. </w:t>
      </w:r>
    </w:p>
    <w:p w14:paraId="0A5E6D71" w14:textId="6D980A13" w:rsidR="002A4992" w:rsidRPr="00D5046C" w:rsidRDefault="002A4992" w:rsidP="002A4992">
      <w:r>
        <w:t>All Board members, staff, contractors and volunteers are expected to uphold, practice and meet the Mercy Foundation’s Safeguarding commitment and be vigilant in protecting all who engage with the Mercy Foundation.</w:t>
      </w:r>
    </w:p>
    <w:p w14:paraId="14A4555A" w14:textId="3ADB93D5" w:rsidR="006D5CC0" w:rsidRPr="006D5CC0" w:rsidRDefault="006D5CC0" w:rsidP="006D5CC0">
      <w:pPr>
        <w:rPr>
          <w:b/>
          <w:bCs/>
        </w:rPr>
      </w:pPr>
      <w:r w:rsidRPr="006D5CC0">
        <w:rPr>
          <w:b/>
          <w:bCs/>
        </w:rPr>
        <w:t>Key Responsibilities</w:t>
      </w:r>
    </w:p>
    <w:p w14:paraId="7F6B124B" w14:textId="6A72E3CB" w:rsidR="006D5CC0" w:rsidRPr="005C4D8C" w:rsidRDefault="006D5CC0" w:rsidP="005C4D8C">
      <w:pPr>
        <w:pStyle w:val="ListParagraph"/>
        <w:numPr>
          <w:ilvl w:val="0"/>
          <w:numId w:val="33"/>
        </w:numPr>
        <w:rPr>
          <w:b/>
          <w:bCs/>
        </w:rPr>
      </w:pPr>
      <w:r w:rsidRPr="005C4D8C">
        <w:rPr>
          <w:b/>
          <w:bCs/>
        </w:rPr>
        <w:t>Leadership, Management and Compliance</w:t>
      </w:r>
    </w:p>
    <w:p w14:paraId="49A9B4B7" w14:textId="1B380848" w:rsidR="006D5CC0" w:rsidRPr="005C4D8C" w:rsidRDefault="005C4D8C" w:rsidP="005C4D8C">
      <w:pPr>
        <w:ind w:firstLine="360"/>
        <w:rPr>
          <w:b/>
          <w:bCs/>
        </w:rPr>
      </w:pPr>
      <w:r>
        <w:rPr>
          <w:b/>
          <w:bCs/>
        </w:rPr>
        <w:t xml:space="preserve">a) </w:t>
      </w:r>
      <w:r w:rsidRPr="005C4D8C">
        <w:rPr>
          <w:b/>
          <w:bCs/>
        </w:rPr>
        <w:t xml:space="preserve"> </w:t>
      </w:r>
      <w:r w:rsidR="00F52745">
        <w:rPr>
          <w:b/>
          <w:bCs/>
        </w:rPr>
        <w:tab/>
      </w:r>
      <w:r w:rsidR="006D5CC0" w:rsidRPr="005C4D8C">
        <w:rPr>
          <w:b/>
          <w:bCs/>
        </w:rPr>
        <w:t>Organisational Leadership</w:t>
      </w:r>
    </w:p>
    <w:p w14:paraId="0E86B8DC" w14:textId="77777777" w:rsidR="006D5CC0" w:rsidRPr="006D5CC0" w:rsidRDefault="006D5CC0" w:rsidP="006D5CC0">
      <w:pPr>
        <w:numPr>
          <w:ilvl w:val="0"/>
          <w:numId w:val="1"/>
        </w:numPr>
      </w:pPr>
      <w:r w:rsidRPr="006D5CC0">
        <w:t>Provide effective leadership of the Mercy Foundation, fostering a values-driven, safe, and inclusive workplace.</w:t>
      </w:r>
    </w:p>
    <w:p w14:paraId="616E845F" w14:textId="3BA63F45" w:rsidR="006D5CC0" w:rsidRPr="006D5CC0" w:rsidRDefault="006D5CC0" w:rsidP="006D5CC0">
      <w:pPr>
        <w:numPr>
          <w:ilvl w:val="0"/>
          <w:numId w:val="1"/>
        </w:numPr>
      </w:pPr>
      <w:r w:rsidRPr="006D5CC0">
        <w:t>Appoint, lead, and manage staff, volunteers, and contractors, ensuring clear role descriptions, annual performance reviews, compliance with safeguarding and WHS obligations.</w:t>
      </w:r>
    </w:p>
    <w:p w14:paraId="67D9100B" w14:textId="77777777" w:rsidR="006D5CC0" w:rsidRPr="006D5CC0" w:rsidRDefault="006D5CC0" w:rsidP="006D5CC0">
      <w:pPr>
        <w:numPr>
          <w:ilvl w:val="0"/>
          <w:numId w:val="1"/>
        </w:numPr>
      </w:pPr>
      <w:r w:rsidRPr="006D5CC0">
        <w:t>Ensure appropriate resourcing to meet operational needs, including workload management and specialist support.</w:t>
      </w:r>
    </w:p>
    <w:p w14:paraId="0D49668B" w14:textId="77777777" w:rsidR="006D5CC0" w:rsidRPr="006D5CC0" w:rsidRDefault="006D5CC0" w:rsidP="006D5CC0">
      <w:pPr>
        <w:numPr>
          <w:ilvl w:val="0"/>
          <w:numId w:val="1"/>
        </w:numPr>
      </w:pPr>
      <w:r w:rsidRPr="006D5CC0">
        <w:t>Facilitate regular staff meetings and address WHS matters as required.</w:t>
      </w:r>
    </w:p>
    <w:p w14:paraId="53EF8F3A" w14:textId="6F0B2FDC" w:rsidR="006D5CC0" w:rsidRPr="006D5CC0" w:rsidRDefault="005C4D8C" w:rsidP="00F52745">
      <w:pPr>
        <w:ind w:left="720" w:hanging="360"/>
      </w:pPr>
      <w:r>
        <w:rPr>
          <w:b/>
          <w:bCs/>
        </w:rPr>
        <w:t xml:space="preserve">b) </w:t>
      </w:r>
      <w:r w:rsidR="00F52745">
        <w:rPr>
          <w:b/>
          <w:bCs/>
        </w:rPr>
        <w:tab/>
      </w:r>
      <w:r w:rsidR="006D5CC0" w:rsidRPr="006D5CC0">
        <w:rPr>
          <w:b/>
          <w:bCs/>
        </w:rPr>
        <w:t xml:space="preserve">Mercy Identity and Relationship with </w:t>
      </w:r>
      <w:r w:rsidR="00540741">
        <w:rPr>
          <w:b/>
          <w:bCs/>
        </w:rPr>
        <w:t xml:space="preserve">Mercy Partners and </w:t>
      </w:r>
      <w:r w:rsidR="006D5CC0" w:rsidRPr="006D5CC0">
        <w:rPr>
          <w:b/>
          <w:bCs/>
        </w:rPr>
        <w:t>the Sisters of Mercy</w:t>
      </w:r>
      <w:r w:rsidR="00540741">
        <w:rPr>
          <w:b/>
          <w:bCs/>
        </w:rPr>
        <w:t xml:space="preserve"> North Sydney</w:t>
      </w:r>
    </w:p>
    <w:p w14:paraId="28568EC5" w14:textId="7997C397" w:rsidR="006D5CC0" w:rsidRPr="006D5CC0" w:rsidRDefault="006D5CC0" w:rsidP="006D5CC0">
      <w:pPr>
        <w:numPr>
          <w:ilvl w:val="0"/>
          <w:numId w:val="2"/>
        </w:numPr>
      </w:pPr>
      <w:r w:rsidRPr="006D5CC0">
        <w:t xml:space="preserve">Maintain strong, respectful communication with the </w:t>
      </w:r>
      <w:r>
        <w:t xml:space="preserve">founders of the Mercy Foundation, the </w:t>
      </w:r>
      <w:hyperlink r:id="rId8" w:history="1">
        <w:r w:rsidRPr="00D809E8">
          <w:rPr>
            <w:rStyle w:val="Hyperlink"/>
          </w:rPr>
          <w:t>Sisters of Mercy North Sydney</w:t>
        </w:r>
      </w:hyperlink>
      <w:r w:rsidR="00540741">
        <w:t xml:space="preserve">, and </w:t>
      </w:r>
      <w:hyperlink r:id="rId9" w:history="1">
        <w:r w:rsidR="00540741" w:rsidRPr="00D809E8">
          <w:rPr>
            <w:rStyle w:val="Hyperlink"/>
          </w:rPr>
          <w:t>Mercy Partners.</w:t>
        </w:r>
      </w:hyperlink>
    </w:p>
    <w:p w14:paraId="1BAFE838" w14:textId="7C826253" w:rsidR="006D5CC0" w:rsidRPr="006D5CC0" w:rsidRDefault="006D5CC0" w:rsidP="006D5CC0">
      <w:pPr>
        <w:numPr>
          <w:ilvl w:val="0"/>
          <w:numId w:val="2"/>
        </w:numPr>
      </w:pPr>
      <w:r w:rsidRPr="006D5CC0">
        <w:t>Ensure the continuation of the Sisters’ legacy and Mercy charism, including formation initiatives</w:t>
      </w:r>
      <w:r w:rsidR="00540741">
        <w:t xml:space="preserve"> for the staff and Board.</w:t>
      </w:r>
    </w:p>
    <w:p w14:paraId="088FA5E6" w14:textId="22330290" w:rsidR="00540741" w:rsidRPr="006D5CC0" w:rsidRDefault="00540741" w:rsidP="00540741">
      <w:pPr>
        <w:numPr>
          <w:ilvl w:val="0"/>
          <w:numId w:val="2"/>
        </w:numPr>
      </w:pPr>
      <w:r>
        <w:t xml:space="preserve">Oversee </w:t>
      </w:r>
      <w:r w:rsidR="006D5CC0" w:rsidRPr="006D5CC0">
        <w:t xml:space="preserve">regular updates and events </w:t>
      </w:r>
      <w:r>
        <w:t>for the Sisters and Mercy Partners</w:t>
      </w:r>
    </w:p>
    <w:p w14:paraId="4B5936C6" w14:textId="3FF8C333" w:rsidR="006D5CC0" w:rsidRDefault="006D5CC0" w:rsidP="006D5CC0">
      <w:pPr>
        <w:numPr>
          <w:ilvl w:val="0"/>
          <w:numId w:val="2"/>
        </w:numPr>
      </w:pPr>
      <w:r w:rsidRPr="006D5CC0">
        <w:t xml:space="preserve">Lead or support significant events </w:t>
      </w:r>
      <w:r w:rsidR="00540741">
        <w:t xml:space="preserve">for Mercy Partners and the Sisters </w:t>
      </w:r>
      <w:r w:rsidRPr="006D5CC0">
        <w:t>as required.</w:t>
      </w:r>
    </w:p>
    <w:p w14:paraId="7AD1D66C" w14:textId="77777777" w:rsidR="0008153B" w:rsidRPr="006D5CC0" w:rsidRDefault="0008153B" w:rsidP="0008153B">
      <w:pPr>
        <w:ind w:left="720"/>
      </w:pPr>
    </w:p>
    <w:p w14:paraId="389722F2" w14:textId="40935406" w:rsidR="006D5CC0" w:rsidRPr="006D5CC0" w:rsidRDefault="005C4D8C" w:rsidP="005C4D8C">
      <w:pPr>
        <w:ind w:firstLine="360"/>
      </w:pPr>
      <w:r>
        <w:rPr>
          <w:b/>
          <w:bCs/>
        </w:rPr>
        <w:t xml:space="preserve">c) </w:t>
      </w:r>
      <w:r w:rsidR="00F52745">
        <w:rPr>
          <w:b/>
          <w:bCs/>
        </w:rPr>
        <w:tab/>
      </w:r>
      <w:r w:rsidR="006D5CC0" w:rsidRPr="006D5CC0">
        <w:rPr>
          <w:b/>
          <w:bCs/>
        </w:rPr>
        <w:t>Governance and Compliance</w:t>
      </w:r>
    </w:p>
    <w:p w14:paraId="19246FAA" w14:textId="62BEAE74" w:rsidR="006D5CC0" w:rsidRPr="006D5CC0" w:rsidRDefault="006D5CC0" w:rsidP="006D5CC0">
      <w:pPr>
        <w:numPr>
          <w:ilvl w:val="0"/>
          <w:numId w:val="3"/>
        </w:numPr>
      </w:pPr>
      <w:r w:rsidRPr="006D5CC0">
        <w:t xml:space="preserve">Provide timely, accurate reports and papers to the Board and </w:t>
      </w:r>
      <w:r w:rsidR="00F0472F">
        <w:t xml:space="preserve">to </w:t>
      </w:r>
      <w:r w:rsidRPr="006D5CC0">
        <w:t>its Committees, including CEO reports, Board minutes, Finance Committee and Grants Committee documentation.</w:t>
      </w:r>
    </w:p>
    <w:p w14:paraId="25DC86C1" w14:textId="77777777" w:rsidR="006D5CC0" w:rsidRPr="006D5CC0" w:rsidRDefault="006D5CC0" w:rsidP="006D5CC0">
      <w:pPr>
        <w:numPr>
          <w:ilvl w:val="0"/>
          <w:numId w:val="3"/>
        </w:numPr>
      </w:pPr>
      <w:r w:rsidRPr="006D5CC0">
        <w:t>Implement Board decisions and ensure compliance with all relevant legislation, regulatory requirements, and organisational policies.</w:t>
      </w:r>
    </w:p>
    <w:p w14:paraId="182A6438" w14:textId="77777777" w:rsidR="006D5CC0" w:rsidRDefault="006D5CC0" w:rsidP="006D5CC0">
      <w:pPr>
        <w:numPr>
          <w:ilvl w:val="0"/>
          <w:numId w:val="3"/>
        </w:numPr>
      </w:pPr>
      <w:r w:rsidRPr="006D5CC0">
        <w:t>Maintain a comprehensive compliance calendar and ensure all statutory obligations are met (including ACNC, ASIC, taxation, insurance, superannuation, audit, and director appointments).</w:t>
      </w:r>
    </w:p>
    <w:p w14:paraId="238BAA12" w14:textId="1E3EF655" w:rsidR="00755233" w:rsidRPr="006D5CC0" w:rsidRDefault="00755233" w:rsidP="006D5CC0">
      <w:pPr>
        <w:numPr>
          <w:ilvl w:val="0"/>
          <w:numId w:val="3"/>
        </w:numPr>
      </w:pPr>
      <w:r w:rsidRPr="00755233">
        <w:t>Fulfil Company Secretary responsibilities in accordance with legislative and organisational requirements.</w:t>
      </w:r>
    </w:p>
    <w:p w14:paraId="2D538479" w14:textId="77777777" w:rsidR="006D5CC0" w:rsidRDefault="006D5CC0" w:rsidP="006D5CC0">
      <w:pPr>
        <w:numPr>
          <w:ilvl w:val="0"/>
          <w:numId w:val="3"/>
        </w:numPr>
      </w:pPr>
      <w:r w:rsidRPr="006D5CC0">
        <w:t>Oversee Work Health and Safety and safeguarding responsibilities, including maintaining and reviewing policies.</w:t>
      </w:r>
    </w:p>
    <w:p w14:paraId="0C770486" w14:textId="72A98606" w:rsidR="00CB5854" w:rsidRPr="006D5CC0" w:rsidRDefault="00CB5854" w:rsidP="006D5CC0">
      <w:pPr>
        <w:numPr>
          <w:ilvl w:val="0"/>
          <w:numId w:val="3"/>
        </w:numPr>
      </w:pPr>
      <w:r>
        <w:t>Ensure that organisational risks are identified and ameliorated or eliminated.</w:t>
      </w:r>
    </w:p>
    <w:p w14:paraId="780DDE69" w14:textId="77777777" w:rsidR="006D5CC0" w:rsidRPr="006D5CC0" w:rsidRDefault="006D5CC0" w:rsidP="006D5CC0">
      <w:pPr>
        <w:numPr>
          <w:ilvl w:val="0"/>
          <w:numId w:val="3"/>
        </w:numPr>
      </w:pPr>
      <w:r w:rsidRPr="006D5CC0">
        <w:t>Ensure all grant recipients meet safeguarding requirements as a condition of funding.</w:t>
      </w:r>
    </w:p>
    <w:p w14:paraId="471A54C9" w14:textId="4FA26149" w:rsidR="006D5CC0" w:rsidRPr="006D5CC0" w:rsidRDefault="005C4D8C" w:rsidP="005C4D8C">
      <w:pPr>
        <w:ind w:firstLine="360"/>
      </w:pPr>
      <w:r>
        <w:rPr>
          <w:b/>
          <w:bCs/>
        </w:rPr>
        <w:t xml:space="preserve">d) </w:t>
      </w:r>
      <w:r w:rsidR="00F52745">
        <w:rPr>
          <w:b/>
          <w:bCs/>
        </w:rPr>
        <w:tab/>
      </w:r>
      <w:r w:rsidR="006D5CC0" w:rsidRPr="006D5CC0">
        <w:rPr>
          <w:b/>
          <w:bCs/>
        </w:rPr>
        <w:t>Financial Oversight</w:t>
      </w:r>
    </w:p>
    <w:p w14:paraId="58337990" w14:textId="77777777" w:rsidR="006D5CC0" w:rsidRPr="006D5CC0" w:rsidRDefault="006D5CC0" w:rsidP="006D5CC0">
      <w:pPr>
        <w:numPr>
          <w:ilvl w:val="0"/>
          <w:numId w:val="4"/>
        </w:numPr>
      </w:pPr>
      <w:r w:rsidRPr="006D5CC0">
        <w:t>Work with the Finance Manager to develop annual budgets and monitor expenditure against budget.</w:t>
      </w:r>
    </w:p>
    <w:p w14:paraId="49CB5B49" w14:textId="77777777" w:rsidR="006D5CC0" w:rsidRPr="006D5CC0" w:rsidRDefault="006D5CC0" w:rsidP="006D5CC0">
      <w:pPr>
        <w:numPr>
          <w:ilvl w:val="0"/>
          <w:numId w:val="4"/>
        </w:numPr>
      </w:pPr>
      <w:r w:rsidRPr="006D5CC0">
        <w:t>Ensure adequate cash flow to meet operational requirements.</w:t>
      </w:r>
    </w:p>
    <w:p w14:paraId="1979CE6C" w14:textId="77777777" w:rsidR="006D5CC0" w:rsidRPr="006D5CC0" w:rsidRDefault="006D5CC0" w:rsidP="006D5CC0">
      <w:pPr>
        <w:numPr>
          <w:ilvl w:val="0"/>
          <w:numId w:val="4"/>
        </w:numPr>
      </w:pPr>
      <w:r w:rsidRPr="006D5CC0">
        <w:t>Support the audit process and preparation of financial reports for the Board and Mercy Partners.</w:t>
      </w:r>
    </w:p>
    <w:p w14:paraId="70F0C2F9" w14:textId="7BA46553" w:rsidR="006D5CC0" w:rsidRPr="006D5CC0" w:rsidRDefault="006D5CC0" w:rsidP="006D5CC0">
      <w:pPr>
        <w:numPr>
          <w:ilvl w:val="0"/>
          <w:numId w:val="4"/>
        </w:numPr>
      </w:pPr>
      <w:r w:rsidRPr="006D5CC0">
        <w:t>Provide agendas, papers, and minutes for the Finance Committee</w:t>
      </w:r>
    </w:p>
    <w:p w14:paraId="5F74BE12" w14:textId="77777777" w:rsidR="006D5CC0" w:rsidRPr="006D5CC0" w:rsidRDefault="00D2413E" w:rsidP="006D5CC0">
      <w:r>
        <w:pict w14:anchorId="62E4E532">
          <v:rect id="_x0000_i1025" style="width:0;height:1.5pt" o:hralign="center" o:hrstd="t" o:hr="t" fillcolor="#a0a0a0" stroked="f"/>
        </w:pict>
      </w:r>
    </w:p>
    <w:p w14:paraId="1CAC9CDF" w14:textId="77777777" w:rsidR="006D5CC0" w:rsidRPr="006D5CC0" w:rsidRDefault="006D5CC0" w:rsidP="006D5CC0">
      <w:pPr>
        <w:rPr>
          <w:b/>
          <w:bCs/>
        </w:rPr>
      </w:pPr>
      <w:r w:rsidRPr="006D5CC0">
        <w:rPr>
          <w:b/>
          <w:bCs/>
        </w:rPr>
        <w:t>2. Strategic Planning and Implementation</w:t>
      </w:r>
    </w:p>
    <w:p w14:paraId="250AD2CE" w14:textId="77777777" w:rsidR="006D5CC0" w:rsidRPr="006D5CC0" w:rsidRDefault="006D5CC0" w:rsidP="006D5CC0">
      <w:pPr>
        <w:numPr>
          <w:ilvl w:val="0"/>
          <w:numId w:val="5"/>
        </w:numPr>
      </w:pPr>
      <w:r w:rsidRPr="006D5CC0">
        <w:t>Work collaboratively with the Board to develop, review, and refine strategic objectives and plans.</w:t>
      </w:r>
    </w:p>
    <w:p w14:paraId="2B4600BA" w14:textId="04FA4E07" w:rsidR="006D5CC0" w:rsidRPr="006D5CC0" w:rsidRDefault="006D5CC0" w:rsidP="006D5CC0">
      <w:pPr>
        <w:numPr>
          <w:ilvl w:val="0"/>
          <w:numId w:val="5"/>
        </w:numPr>
      </w:pPr>
      <w:r w:rsidRPr="006D5CC0">
        <w:t xml:space="preserve">Lead the </w:t>
      </w:r>
      <w:r w:rsidRPr="00B660D5">
        <w:t>implementation of the Mercy Foundation Strategic Plan (2022–2026) an</w:t>
      </w:r>
      <w:r w:rsidR="00F0472F" w:rsidRPr="00B660D5">
        <w:t>d</w:t>
      </w:r>
      <w:r w:rsidR="00F0472F">
        <w:t xml:space="preserve"> subsequent strategies.</w:t>
      </w:r>
    </w:p>
    <w:p w14:paraId="3796BBE2" w14:textId="77777777" w:rsidR="006D5CC0" w:rsidRPr="006D5CC0" w:rsidRDefault="006D5CC0" w:rsidP="006D5CC0">
      <w:pPr>
        <w:numPr>
          <w:ilvl w:val="0"/>
          <w:numId w:val="5"/>
        </w:numPr>
      </w:pPr>
      <w:r w:rsidRPr="006D5CC0">
        <w:t>Ensure the Foundation achieves its mission through grants, programs, advocacy, education, and partnerships.</w:t>
      </w:r>
    </w:p>
    <w:p w14:paraId="2CB29E8D" w14:textId="77777777" w:rsidR="006D5CC0" w:rsidRPr="006D5CC0" w:rsidRDefault="006D5CC0" w:rsidP="006D5CC0">
      <w:pPr>
        <w:numPr>
          <w:ilvl w:val="0"/>
          <w:numId w:val="5"/>
        </w:numPr>
      </w:pPr>
      <w:r w:rsidRPr="006D5CC0">
        <w:t>Monitor progress against strategic priorities and report outcomes, risks, and opportunities to the Board.</w:t>
      </w:r>
    </w:p>
    <w:p w14:paraId="5B794BB5" w14:textId="77777777" w:rsidR="006D5CC0" w:rsidRPr="006D5CC0" w:rsidRDefault="00D2413E" w:rsidP="006D5CC0">
      <w:r>
        <w:pict w14:anchorId="02398FC0">
          <v:rect id="_x0000_i1026" style="width:0;height:1.5pt" o:hralign="center" o:hrstd="t" o:hr="t" fillcolor="#a0a0a0" stroked="f"/>
        </w:pict>
      </w:r>
    </w:p>
    <w:p w14:paraId="575A3957" w14:textId="0A7042BD" w:rsidR="006D5CC0" w:rsidRPr="006D5CC0" w:rsidRDefault="006D5CC0" w:rsidP="006D5CC0">
      <w:pPr>
        <w:rPr>
          <w:b/>
          <w:bCs/>
        </w:rPr>
      </w:pPr>
      <w:r w:rsidRPr="006D5CC0">
        <w:rPr>
          <w:b/>
          <w:bCs/>
        </w:rPr>
        <w:lastRenderedPageBreak/>
        <w:t xml:space="preserve">3. </w:t>
      </w:r>
      <w:r w:rsidR="00052335">
        <w:rPr>
          <w:b/>
          <w:bCs/>
        </w:rPr>
        <w:t xml:space="preserve">Grants </w:t>
      </w:r>
      <w:r w:rsidRPr="006D5CC0">
        <w:rPr>
          <w:b/>
          <w:bCs/>
        </w:rPr>
        <w:t>Program</w:t>
      </w:r>
      <w:r w:rsidR="00052335">
        <w:rPr>
          <w:b/>
          <w:bCs/>
        </w:rPr>
        <w:t>s</w:t>
      </w:r>
    </w:p>
    <w:p w14:paraId="5402B323" w14:textId="66330619" w:rsidR="00052335" w:rsidRDefault="006D5CC0" w:rsidP="006D5CC0">
      <w:pPr>
        <w:numPr>
          <w:ilvl w:val="0"/>
          <w:numId w:val="6"/>
        </w:numPr>
      </w:pPr>
      <w:r w:rsidRPr="006D5CC0">
        <w:t xml:space="preserve">Oversee the design, delivery, monitoring, and evaluation of </w:t>
      </w:r>
      <w:hyperlink r:id="rId10" w:history="1">
        <w:r w:rsidRPr="0008153B">
          <w:rPr>
            <w:rStyle w:val="Hyperlink"/>
          </w:rPr>
          <w:t>all grants programs,</w:t>
        </w:r>
      </w:hyperlink>
      <w:r w:rsidRPr="006D5CC0">
        <w:t xml:space="preserve"> </w:t>
      </w:r>
      <w:r w:rsidR="00052335">
        <w:t>being:</w:t>
      </w:r>
    </w:p>
    <w:p w14:paraId="25810E9C" w14:textId="273DB83A" w:rsidR="00052335" w:rsidRDefault="00052335" w:rsidP="00052335">
      <w:pPr>
        <w:numPr>
          <w:ilvl w:val="1"/>
          <w:numId w:val="6"/>
        </w:numPr>
      </w:pPr>
      <w:r>
        <w:t xml:space="preserve"> the Grants to End Homelessness program</w:t>
      </w:r>
    </w:p>
    <w:p w14:paraId="7E3460F2" w14:textId="0885E5E7" w:rsidR="00052335" w:rsidRDefault="00052335" w:rsidP="00052335">
      <w:pPr>
        <w:numPr>
          <w:ilvl w:val="1"/>
          <w:numId w:val="6"/>
        </w:numPr>
      </w:pPr>
      <w:r>
        <w:t xml:space="preserve">Social Justice Small Grants program </w:t>
      </w:r>
    </w:p>
    <w:p w14:paraId="2F5EB571" w14:textId="44DE9C53" w:rsidR="00052335" w:rsidRDefault="00052335" w:rsidP="00052335">
      <w:pPr>
        <w:numPr>
          <w:ilvl w:val="1"/>
          <w:numId w:val="6"/>
        </w:numPr>
      </w:pPr>
      <w:r>
        <w:t>Modern Slavery grants</w:t>
      </w:r>
    </w:p>
    <w:p w14:paraId="61FD1603" w14:textId="60D1998C" w:rsidR="00052335" w:rsidRDefault="00052335" w:rsidP="00052335">
      <w:pPr>
        <w:numPr>
          <w:ilvl w:val="1"/>
          <w:numId w:val="6"/>
        </w:numPr>
      </w:pPr>
      <w:r>
        <w:t>Partnership Grants</w:t>
      </w:r>
    </w:p>
    <w:p w14:paraId="3B56AF99" w14:textId="6F6DCA76" w:rsidR="006D5CC0" w:rsidRPr="006D5CC0" w:rsidRDefault="006D5CC0" w:rsidP="00052335">
      <w:pPr>
        <w:numPr>
          <w:ilvl w:val="1"/>
          <w:numId w:val="6"/>
        </w:numPr>
      </w:pPr>
      <w:r w:rsidRPr="006D5CC0">
        <w:t>research activities.</w:t>
      </w:r>
    </w:p>
    <w:p w14:paraId="079B5721" w14:textId="0BDDF0A7" w:rsidR="006D5CC0" w:rsidRPr="006D5CC0" w:rsidRDefault="006D5CC0" w:rsidP="006D5CC0">
      <w:pPr>
        <w:numPr>
          <w:ilvl w:val="0"/>
          <w:numId w:val="6"/>
        </w:numPr>
      </w:pPr>
      <w:r w:rsidRPr="006D5CC0">
        <w:t xml:space="preserve">Ensure effective management of the </w:t>
      </w:r>
      <w:r>
        <w:t xml:space="preserve">Mercy Foundation’s grants programs. </w:t>
      </w:r>
    </w:p>
    <w:p w14:paraId="6D6A3898" w14:textId="77777777" w:rsidR="006D5CC0" w:rsidRPr="006D5CC0" w:rsidRDefault="006D5CC0" w:rsidP="006D5CC0">
      <w:pPr>
        <w:numPr>
          <w:ilvl w:val="0"/>
          <w:numId w:val="6"/>
        </w:numPr>
      </w:pPr>
      <w:r w:rsidRPr="006D5CC0">
        <w:t>Support transparent and accessible grant processes, including engagement with potential and unsuccessful applicants.</w:t>
      </w:r>
    </w:p>
    <w:p w14:paraId="1F0A147C" w14:textId="15FEC631" w:rsidR="006D5CC0" w:rsidRPr="006D5CC0" w:rsidRDefault="006D5CC0" w:rsidP="006D5CC0">
      <w:pPr>
        <w:numPr>
          <w:ilvl w:val="0"/>
          <w:numId w:val="6"/>
        </w:numPr>
      </w:pPr>
      <w:r w:rsidRPr="006D5CC0">
        <w:t xml:space="preserve">Oversee key initiatives such </w:t>
      </w:r>
      <w:r w:rsidRPr="00B660D5">
        <w:t xml:space="preserve">as </w:t>
      </w:r>
      <w:hyperlink r:id="rId11" w:history="1">
        <w:r w:rsidRPr="005E5433">
          <w:rPr>
            <w:rStyle w:val="Hyperlink"/>
          </w:rPr>
          <w:t>Home in a Box</w:t>
        </w:r>
      </w:hyperlink>
      <w:r w:rsidRPr="00B660D5">
        <w:t>, ensuring</w:t>
      </w:r>
      <w:r w:rsidRPr="006D5CC0">
        <w:t xml:space="preserve"> outcomes are delivered and aligned with strategic goals.</w:t>
      </w:r>
    </w:p>
    <w:p w14:paraId="60C096DC" w14:textId="77777777" w:rsidR="006D5CC0" w:rsidRPr="006D5CC0" w:rsidRDefault="006D5CC0" w:rsidP="006D5CC0">
      <w:pPr>
        <w:numPr>
          <w:ilvl w:val="0"/>
          <w:numId w:val="6"/>
        </w:numPr>
      </w:pPr>
      <w:r w:rsidRPr="006D5CC0">
        <w:t>Identify and contribute to sector forums, workshops, and conferences informed by research and program experience.</w:t>
      </w:r>
    </w:p>
    <w:p w14:paraId="5CB0E4FF" w14:textId="1B67F3D1" w:rsidR="006D5CC0" w:rsidRPr="006D5CC0" w:rsidRDefault="006D5CC0" w:rsidP="006D5CC0">
      <w:pPr>
        <w:rPr>
          <w:b/>
          <w:bCs/>
        </w:rPr>
      </w:pPr>
      <w:r w:rsidRPr="006D5CC0">
        <w:rPr>
          <w:b/>
          <w:bCs/>
        </w:rPr>
        <w:t>4. Advocacy, Partnerships and Sector Engagement</w:t>
      </w:r>
    </w:p>
    <w:p w14:paraId="094DE634" w14:textId="5E13F4E2" w:rsidR="006D5CC0" w:rsidRPr="006D5CC0" w:rsidRDefault="006D5CC0" w:rsidP="006D5CC0">
      <w:pPr>
        <w:numPr>
          <w:ilvl w:val="0"/>
          <w:numId w:val="7"/>
        </w:numPr>
      </w:pPr>
      <w:r w:rsidRPr="006D5CC0">
        <w:t xml:space="preserve">Represent the Mercy Foundation in advocacy efforts </w:t>
      </w:r>
      <w:r w:rsidR="00076D67" w:rsidRPr="00076D67">
        <w:t>which support required structural reform, policy changes and funding relating to</w:t>
      </w:r>
      <w:r w:rsidRPr="006D5CC0">
        <w:t xml:space="preserve"> homelessness</w:t>
      </w:r>
      <w:r w:rsidR="00076D67">
        <w:t xml:space="preserve">, </w:t>
      </w:r>
      <w:r>
        <w:t>modern</w:t>
      </w:r>
      <w:r w:rsidRPr="006D5CC0">
        <w:t xml:space="preserve"> slavery</w:t>
      </w:r>
      <w:r w:rsidR="005167F6">
        <w:t xml:space="preserve"> and other social justice issues.</w:t>
      </w:r>
    </w:p>
    <w:p w14:paraId="0C850B05" w14:textId="77777777" w:rsidR="006D5CC0" w:rsidRPr="006D5CC0" w:rsidRDefault="006D5CC0" w:rsidP="006D5CC0">
      <w:pPr>
        <w:numPr>
          <w:ilvl w:val="0"/>
          <w:numId w:val="7"/>
        </w:numPr>
      </w:pPr>
      <w:r w:rsidRPr="006D5CC0">
        <w:t>Engage with relevant networks, coalitions, and reference groups aligned with the Foundation’s mission.</w:t>
      </w:r>
    </w:p>
    <w:p w14:paraId="67048625" w14:textId="77777777" w:rsidR="006D5CC0" w:rsidRPr="006D5CC0" w:rsidRDefault="006D5CC0" w:rsidP="006D5CC0">
      <w:pPr>
        <w:numPr>
          <w:ilvl w:val="0"/>
          <w:numId w:val="7"/>
        </w:numPr>
      </w:pPr>
      <w:r w:rsidRPr="006D5CC0">
        <w:t>Contribute to and endorse policy submissions to government and other bodies.</w:t>
      </w:r>
    </w:p>
    <w:p w14:paraId="339B36A6" w14:textId="77777777" w:rsidR="006D5CC0" w:rsidRPr="006D5CC0" w:rsidRDefault="006D5CC0" w:rsidP="006D5CC0">
      <w:pPr>
        <w:numPr>
          <w:ilvl w:val="0"/>
          <w:numId w:val="7"/>
        </w:numPr>
      </w:pPr>
      <w:r w:rsidRPr="006D5CC0">
        <w:t>Influence government and community responses to social justice issues using evidence-based approaches.</w:t>
      </w:r>
    </w:p>
    <w:p w14:paraId="648C45C9" w14:textId="77777777" w:rsidR="006D5CC0" w:rsidRPr="006D5CC0" w:rsidRDefault="006D5CC0" w:rsidP="006D5CC0">
      <w:pPr>
        <w:numPr>
          <w:ilvl w:val="0"/>
          <w:numId w:val="7"/>
        </w:numPr>
      </w:pPr>
      <w:r w:rsidRPr="006D5CC0">
        <w:t>Use public platforms, including media, social media, and the Foundation’s website, to articulate the Foundation’s positions and priorities.</w:t>
      </w:r>
    </w:p>
    <w:p w14:paraId="745E14CC" w14:textId="77777777" w:rsidR="006D5CC0" w:rsidRPr="006D5CC0" w:rsidRDefault="00D2413E" w:rsidP="006D5CC0">
      <w:r>
        <w:pict w14:anchorId="10A715D3">
          <v:rect id="_x0000_i1027" style="width:0;height:1.5pt" o:hralign="center" o:hrstd="t" o:hr="t" fillcolor="#a0a0a0" stroked="f"/>
        </w:pict>
      </w:r>
    </w:p>
    <w:p w14:paraId="5850BBB6" w14:textId="77777777" w:rsidR="006D5CC0" w:rsidRPr="006D5CC0" w:rsidRDefault="006D5CC0" w:rsidP="006D5CC0">
      <w:pPr>
        <w:rPr>
          <w:b/>
          <w:bCs/>
        </w:rPr>
      </w:pPr>
      <w:r w:rsidRPr="006D5CC0">
        <w:rPr>
          <w:b/>
          <w:bCs/>
        </w:rPr>
        <w:t>5. Stakeholder, Donor and Communications Management</w:t>
      </w:r>
    </w:p>
    <w:p w14:paraId="2C3E1AA6" w14:textId="77777777" w:rsidR="006D5CC0" w:rsidRPr="006D5CC0" w:rsidRDefault="006D5CC0" w:rsidP="006D5CC0">
      <w:pPr>
        <w:numPr>
          <w:ilvl w:val="0"/>
          <w:numId w:val="8"/>
        </w:numPr>
      </w:pPr>
      <w:r w:rsidRPr="006D5CC0">
        <w:t>Build and maintain strong relationships with donors, partners, sector stakeholders, and aligned organisations.</w:t>
      </w:r>
    </w:p>
    <w:p w14:paraId="65910A80" w14:textId="77777777" w:rsidR="006D5CC0" w:rsidRPr="006D5CC0" w:rsidRDefault="006D5CC0" w:rsidP="006D5CC0">
      <w:pPr>
        <w:numPr>
          <w:ilvl w:val="0"/>
          <w:numId w:val="8"/>
        </w:numPr>
      </w:pPr>
      <w:r w:rsidRPr="006D5CC0">
        <w:t>Ensure timely acknowledgment of donations, including receipts and communications.</w:t>
      </w:r>
    </w:p>
    <w:p w14:paraId="084CB32F" w14:textId="2BF7AAE3" w:rsidR="006D5CC0" w:rsidRPr="006D5CC0" w:rsidRDefault="006D5CC0" w:rsidP="006D5CC0">
      <w:pPr>
        <w:numPr>
          <w:ilvl w:val="0"/>
          <w:numId w:val="8"/>
        </w:numPr>
      </w:pPr>
      <w:r w:rsidRPr="006D5CC0">
        <w:t>Oversee donor communications, including newsletters, e-newsletters and events.</w:t>
      </w:r>
    </w:p>
    <w:p w14:paraId="0182CE05" w14:textId="77777777" w:rsidR="006D5CC0" w:rsidRPr="006D5CC0" w:rsidRDefault="006D5CC0" w:rsidP="006D5CC0">
      <w:pPr>
        <w:numPr>
          <w:ilvl w:val="0"/>
          <w:numId w:val="8"/>
        </w:numPr>
      </w:pPr>
      <w:r w:rsidRPr="006D5CC0">
        <w:t>Ensure donor and stakeholder databases are maintained in compliance with privacy and regulatory requirements.</w:t>
      </w:r>
    </w:p>
    <w:p w14:paraId="12265549" w14:textId="77777777" w:rsidR="006D5CC0" w:rsidRPr="006D5CC0" w:rsidRDefault="006D5CC0" w:rsidP="006D5CC0">
      <w:pPr>
        <w:numPr>
          <w:ilvl w:val="0"/>
          <w:numId w:val="8"/>
        </w:numPr>
      </w:pPr>
      <w:r w:rsidRPr="006D5CC0">
        <w:lastRenderedPageBreak/>
        <w:t>Oversee the ongoing development and refresh of the Foundation’s communications platforms, including the website.</w:t>
      </w:r>
    </w:p>
    <w:p w14:paraId="63A27F3A" w14:textId="77777777" w:rsidR="006D5CC0" w:rsidRPr="006D5CC0" w:rsidRDefault="00D2413E" w:rsidP="006D5CC0">
      <w:r>
        <w:pict w14:anchorId="74FCF9DE">
          <v:rect id="_x0000_i1028" style="width:0;height:1.5pt" o:hralign="center" o:hrstd="t" o:hr="t" fillcolor="#a0a0a0" stroked="f"/>
        </w:pict>
      </w:r>
    </w:p>
    <w:p w14:paraId="6BF7B1C4" w14:textId="1DD8CC78" w:rsidR="006D5CC0" w:rsidRPr="006D5CC0" w:rsidRDefault="006847AD" w:rsidP="006D5CC0">
      <w:pPr>
        <w:rPr>
          <w:b/>
          <w:bCs/>
        </w:rPr>
      </w:pPr>
      <w:r>
        <w:rPr>
          <w:b/>
          <w:bCs/>
        </w:rPr>
        <w:t xml:space="preserve">6. </w:t>
      </w:r>
      <w:r w:rsidR="006D5CC0" w:rsidRPr="006D5CC0">
        <w:rPr>
          <w:b/>
          <w:bCs/>
        </w:rPr>
        <w:t>Key Relationships</w:t>
      </w:r>
    </w:p>
    <w:p w14:paraId="186B9EB2" w14:textId="5D118861" w:rsidR="006D5CC0" w:rsidRDefault="00C84249" w:rsidP="006D5CC0">
      <w:pPr>
        <w:numPr>
          <w:ilvl w:val="0"/>
          <w:numId w:val="9"/>
        </w:numPr>
      </w:pPr>
      <w:r>
        <w:t xml:space="preserve">The Chair, </w:t>
      </w:r>
      <w:r w:rsidR="006D5CC0" w:rsidRPr="006D5CC0">
        <w:t xml:space="preserve">Board of Directors and </w:t>
      </w:r>
      <w:r>
        <w:t xml:space="preserve">Board </w:t>
      </w:r>
      <w:r w:rsidR="006D5CC0" w:rsidRPr="006D5CC0">
        <w:t>Committees</w:t>
      </w:r>
    </w:p>
    <w:p w14:paraId="71D12CCF" w14:textId="30F13812" w:rsidR="006A0474" w:rsidRDefault="006A0474" w:rsidP="006D5CC0">
      <w:pPr>
        <w:numPr>
          <w:ilvl w:val="0"/>
          <w:numId w:val="9"/>
        </w:numPr>
      </w:pPr>
      <w:r>
        <w:t>Staff and volunteers</w:t>
      </w:r>
    </w:p>
    <w:p w14:paraId="6F711427" w14:textId="358E1B86" w:rsidR="006A0474" w:rsidRPr="006D5CC0" w:rsidRDefault="006A0474" w:rsidP="006D5CC0">
      <w:pPr>
        <w:numPr>
          <w:ilvl w:val="0"/>
          <w:numId w:val="9"/>
        </w:numPr>
      </w:pPr>
      <w:r>
        <w:t>Mercy Partners</w:t>
      </w:r>
    </w:p>
    <w:p w14:paraId="73B3DB1E" w14:textId="77777777" w:rsidR="006D5CC0" w:rsidRPr="006D5CC0" w:rsidRDefault="006D5CC0" w:rsidP="006D5CC0">
      <w:pPr>
        <w:numPr>
          <w:ilvl w:val="0"/>
          <w:numId w:val="9"/>
        </w:numPr>
      </w:pPr>
      <w:r w:rsidRPr="006D5CC0">
        <w:t>Sisters of Mercy North Sydney</w:t>
      </w:r>
    </w:p>
    <w:p w14:paraId="26A5B2D2" w14:textId="77777777" w:rsidR="006D5CC0" w:rsidRPr="006D5CC0" w:rsidRDefault="006D5CC0" w:rsidP="006D5CC0">
      <w:pPr>
        <w:numPr>
          <w:ilvl w:val="0"/>
          <w:numId w:val="9"/>
        </w:numPr>
      </w:pPr>
      <w:r w:rsidRPr="006D5CC0">
        <w:t>Donors and philanthropic partners</w:t>
      </w:r>
    </w:p>
    <w:p w14:paraId="3DC9F130" w14:textId="77777777" w:rsidR="006D5CC0" w:rsidRPr="006D5CC0" w:rsidRDefault="006D5CC0" w:rsidP="006D5CC0">
      <w:pPr>
        <w:numPr>
          <w:ilvl w:val="0"/>
          <w:numId w:val="9"/>
        </w:numPr>
      </w:pPr>
      <w:r w:rsidRPr="006D5CC0">
        <w:t>Government, sector networks, and advocacy partners</w:t>
      </w:r>
    </w:p>
    <w:p w14:paraId="02BF569F" w14:textId="77777777" w:rsidR="006847AD" w:rsidRDefault="00D2413E" w:rsidP="006D5CC0">
      <w:r>
        <w:pict w14:anchorId="280ABF06">
          <v:rect id="_x0000_i1029" style="width:0;height:1.5pt" o:hralign="center" o:hrstd="t" o:hr="t" fillcolor="#a0a0a0" stroked="f"/>
        </w:pict>
      </w:r>
    </w:p>
    <w:p w14:paraId="56FD4D43" w14:textId="085F26EF" w:rsidR="006847AD" w:rsidRPr="00C12B07" w:rsidRDefault="006847AD" w:rsidP="006847AD">
      <w:pPr>
        <w:spacing w:after="120"/>
        <w:rPr>
          <w:b/>
          <w:bCs/>
        </w:rPr>
      </w:pPr>
      <w:r>
        <w:rPr>
          <w:b/>
          <w:bCs/>
        </w:rPr>
        <w:t>7. Selection Criteria</w:t>
      </w:r>
    </w:p>
    <w:p w14:paraId="4E89F634" w14:textId="77777777" w:rsidR="006847AD" w:rsidRPr="00052335" w:rsidRDefault="006847AD" w:rsidP="006847AD">
      <w:pPr>
        <w:spacing w:after="120"/>
      </w:pPr>
      <w:r w:rsidRPr="00052335">
        <w:t xml:space="preserve">The </w:t>
      </w:r>
      <w:r>
        <w:t>successful candidate will bring:</w:t>
      </w:r>
    </w:p>
    <w:p w14:paraId="1DB71431" w14:textId="77777777" w:rsidR="006847AD" w:rsidRPr="006D5CC0" w:rsidRDefault="006847AD" w:rsidP="006847AD">
      <w:pPr>
        <w:numPr>
          <w:ilvl w:val="0"/>
          <w:numId w:val="30"/>
        </w:numPr>
      </w:pPr>
      <w:r>
        <w:t xml:space="preserve">Values-driven leadership </w:t>
      </w:r>
      <w:r w:rsidRPr="006D5CC0">
        <w:t>aligned with Mercy charism</w:t>
      </w:r>
      <w:r>
        <w:t xml:space="preserve"> and a strong commitment to social justice</w:t>
      </w:r>
    </w:p>
    <w:p w14:paraId="138E537A" w14:textId="77777777" w:rsidR="006847AD" w:rsidRPr="00B961F6" w:rsidRDefault="006847AD" w:rsidP="006847AD">
      <w:pPr>
        <w:pStyle w:val="NormalWeb"/>
        <w:numPr>
          <w:ilvl w:val="0"/>
          <w:numId w:val="30"/>
        </w:numPr>
        <w:spacing w:after="120" w:afterAutospacing="0"/>
        <w:rPr>
          <w:rFonts w:asciiTheme="minorHAnsi" w:hAnsiTheme="minorHAnsi"/>
          <w:sz w:val="22"/>
          <w:szCs w:val="22"/>
        </w:rPr>
      </w:pPr>
      <w:r w:rsidRPr="00B961F6">
        <w:rPr>
          <w:rFonts w:asciiTheme="minorHAnsi" w:hAnsiTheme="minorHAnsi"/>
          <w:sz w:val="22"/>
          <w:szCs w:val="22"/>
        </w:rPr>
        <w:t>Relevant tertiary qualifications in management, social work, or a related discipline OR equivalent experience, knowledge and skills</w:t>
      </w:r>
    </w:p>
    <w:p w14:paraId="56252139" w14:textId="77777777" w:rsidR="006847AD" w:rsidRDefault="006847AD" w:rsidP="006847AD">
      <w:pPr>
        <w:pStyle w:val="NormalWeb"/>
        <w:numPr>
          <w:ilvl w:val="0"/>
          <w:numId w:val="30"/>
        </w:numPr>
        <w:spacing w:after="120" w:afterAutospacing="0"/>
        <w:rPr>
          <w:rFonts w:asciiTheme="minorHAnsi" w:hAnsiTheme="minorHAnsi"/>
          <w:sz w:val="22"/>
          <w:szCs w:val="22"/>
        </w:rPr>
      </w:pPr>
      <w:r w:rsidRPr="00052335">
        <w:rPr>
          <w:rFonts w:asciiTheme="minorHAnsi" w:hAnsiTheme="minorHAnsi"/>
          <w:sz w:val="22"/>
          <w:szCs w:val="22"/>
        </w:rPr>
        <w:t>Significant senior leadership experience within the not-for-profit, community, or social justice sector</w:t>
      </w:r>
    </w:p>
    <w:p w14:paraId="6978607F" w14:textId="77777777" w:rsidR="006847AD" w:rsidRPr="00052335" w:rsidRDefault="006847AD" w:rsidP="006847AD">
      <w:pPr>
        <w:pStyle w:val="NormalWeb"/>
        <w:numPr>
          <w:ilvl w:val="0"/>
          <w:numId w:val="30"/>
        </w:numPr>
        <w:spacing w:after="120" w:afterAutospacing="0"/>
        <w:rPr>
          <w:rFonts w:asciiTheme="minorHAnsi" w:hAnsiTheme="minorHAnsi"/>
          <w:sz w:val="22"/>
          <w:szCs w:val="22"/>
        </w:rPr>
      </w:pPr>
      <w:r>
        <w:rPr>
          <w:rFonts w:asciiTheme="minorHAnsi" w:hAnsiTheme="minorHAnsi"/>
          <w:sz w:val="22"/>
          <w:szCs w:val="22"/>
        </w:rPr>
        <w:t>Demonstrated strategic and systems-thinking capability</w:t>
      </w:r>
    </w:p>
    <w:p w14:paraId="4A1ACB57" w14:textId="77777777" w:rsidR="006847AD" w:rsidRPr="00052335" w:rsidRDefault="006847AD" w:rsidP="006847AD">
      <w:pPr>
        <w:pStyle w:val="NormalWeb"/>
        <w:numPr>
          <w:ilvl w:val="0"/>
          <w:numId w:val="30"/>
        </w:numPr>
        <w:spacing w:after="120" w:afterAutospacing="0"/>
        <w:rPr>
          <w:rFonts w:asciiTheme="minorHAnsi" w:hAnsiTheme="minorHAnsi"/>
          <w:sz w:val="22"/>
          <w:szCs w:val="22"/>
        </w:rPr>
      </w:pPr>
      <w:r>
        <w:rPr>
          <w:rFonts w:asciiTheme="minorHAnsi" w:hAnsiTheme="minorHAnsi"/>
          <w:sz w:val="22"/>
          <w:szCs w:val="22"/>
        </w:rPr>
        <w:t xml:space="preserve">Proven expertise </w:t>
      </w:r>
      <w:r w:rsidRPr="00052335">
        <w:rPr>
          <w:rFonts w:asciiTheme="minorHAnsi" w:hAnsiTheme="minorHAnsi"/>
          <w:sz w:val="22"/>
          <w:szCs w:val="22"/>
        </w:rPr>
        <w:t>in governance, financial management, and regulatory compliance</w:t>
      </w:r>
    </w:p>
    <w:p w14:paraId="00F7B555" w14:textId="77777777" w:rsidR="006847AD" w:rsidRPr="00052335" w:rsidRDefault="006847AD" w:rsidP="006847AD">
      <w:pPr>
        <w:pStyle w:val="NormalWeb"/>
        <w:numPr>
          <w:ilvl w:val="0"/>
          <w:numId w:val="30"/>
        </w:numPr>
        <w:spacing w:after="120" w:afterAutospacing="0"/>
        <w:rPr>
          <w:rFonts w:asciiTheme="minorHAnsi" w:hAnsiTheme="minorHAnsi"/>
          <w:sz w:val="22"/>
          <w:szCs w:val="22"/>
        </w:rPr>
      </w:pPr>
      <w:r w:rsidRPr="00052335">
        <w:rPr>
          <w:rFonts w:asciiTheme="minorHAnsi" w:hAnsiTheme="minorHAnsi"/>
          <w:sz w:val="22"/>
          <w:szCs w:val="22"/>
        </w:rPr>
        <w:t>Highly developed communication skills, with a proven ability to engage and influence a wide range of stakeholders</w:t>
      </w:r>
    </w:p>
    <w:p w14:paraId="39F4207F" w14:textId="77777777" w:rsidR="006847AD" w:rsidRPr="00052335" w:rsidRDefault="006847AD" w:rsidP="006847AD">
      <w:pPr>
        <w:pStyle w:val="NormalWeb"/>
        <w:rPr>
          <w:rFonts w:asciiTheme="minorHAnsi" w:hAnsiTheme="minorHAnsi"/>
          <w:sz w:val="22"/>
          <w:szCs w:val="22"/>
        </w:rPr>
      </w:pPr>
      <w:r w:rsidRPr="00052335">
        <w:rPr>
          <w:rFonts w:asciiTheme="minorHAnsi" w:hAnsiTheme="minorHAnsi"/>
          <w:sz w:val="22"/>
          <w:szCs w:val="22"/>
        </w:rPr>
        <w:t xml:space="preserve">The ideal candidate will also demonstrate deep knowledge and expertise in developing evidence-based strategies to </w:t>
      </w:r>
      <w:r>
        <w:rPr>
          <w:rFonts w:asciiTheme="minorHAnsi" w:hAnsiTheme="minorHAnsi"/>
          <w:sz w:val="22"/>
          <w:szCs w:val="22"/>
        </w:rPr>
        <w:t xml:space="preserve">end </w:t>
      </w:r>
      <w:r w:rsidRPr="00052335">
        <w:rPr>
          <w:rFonts w:asciiTheme="minorHAnsi" w:hAnsiTheme="minorHAnsi"/>
          <w:sz w:val="22"/>
          <w:szCs w:val="22"/>
        </w:rPr>
        <w:t xml:space="preserve">homelessness </w:t>
      </w:r>
      <w:r>
        <w:rPr>
          <w:rFonts w:asciiTheme="minorHAnsi" w:hAnsiTheme="minorHAnsi"/>
          <w:sz w:val="22"/>
          <w:szCs w:val="22"/>
        </w:rPr>
        <w:t>and/or end modern slavery i</w:t>
      </w:r>
      <w:r w:rsidRPr="00052335">
        <w:rPr>
          <w:rFonts w:asciiTheme="minorHAnsi" w:hAnsiTheme="minorHAnsi"/>
          <w:sz w:val="22"/>
          <w:szCs w:val="22"/>
        </w:rPr>
        <w:t>n Australia.</w:t>
      </w:r>
    </w:p>
    <w:p w14:paraId="658F7ED4" w14:textId="77777777" w:rsidR="006847AD" w:rsidRPr="000377F7" w:rsidRDefault="006847AD" w:rsidP="006847AD">
      <w:pPr>
        <w:rPr>
          <w:b/>
          <w:bCs/>
        </w:rPr>
      </w:pPr>
      <w:r w:rsidRPr="000377F7">
        <w:rPr>
          <w:b/>
          <w:bCs/>
        </w:rPr>
        <w:t>How to apply</w:t>
      </w:r>
    </w:p>
    <w:p w14:paraId="4D017663" w14:textId="579D5257" w:rsidR="006847AD" w:rsidRDefault="00D2413E" w:rsidP="006847AD">
      <w:r>
        <w:t>P</w:t>
      </w:r>
      <w:r w:rsidR="006847AD">
        <w:t>repare a cover letter of no more than two pages outlining how you meet the selection criteria above, and any experience or skills that align with th</w:t>
      </w:r>
      <w:r>
        <w:t>is</w:t>
      </w:r>
      <w:r w:rsidR="006847AD">
        <w:t xml:space="preserve"> detailed Position Description.</w:t>
      </w:r>
    </w:p>
    <w:p w14:paraId="4C2798F8" w14:textId="77777777" w:rsidR="006847AD" w:rsidRDefault="006847AD" w:rsidP="006847AD">
      <w:r>
        <w:t xml:space="preserve">Email your cover letter along with your resume to Annabel Senior, Chair, Mercy Foundation via email </w:t>
      </w:r>
      <w:hyperlink r:id="rId12" w:history="1">
        <w:r w:rsidRPr="00251305">
          <w:rPr>
            <w:rStyle w:val="Hyperlink"/>
          </w:rPr>
          <w:t>office@mercyfoundation.com.au</w:t>
        </w:r>
      </w:hyperlink>
      <w:r>
        <w:t>.</w:t>
      </w:r>
    </w:p>
    <w:p w14:paraId="77C18AF8" w14:textId="1C7647D8" w:rsidR="006847AD" w:rsidRPr="006D5CC0" w:rsidRDefault="006847AD" w:rsidP="0024059C">
      <w:r w:rsidRPr="00883C8B">
        <w:rPr>
          <w:b/>
          <w:bCs/>
        </w:rPr>
        <w:t>Closing Date:</w:t>
      </w:r>
      <w:r w:rsidRPr="000377F7">
        <w:t xml:space="preserve"> </w:t>
      </w:r>
      <w:r>
        <w:t>Friday, 27 February 2026</w:t>
      </w:r>
    </w:p>
    <w:sectPr w:rsidR="006847AD" w:rsidRPr="006D5CC0" w:rsidSect="00136206">
      <w:headerReference w:type="default" r:id="rId13"/>
      <w:footerReference w:type="default" r:id="rId14"/>
      <w:pgSz w:w="11906" w:h="16838"/>
      <w:pgMar w:top="1440" w:right="1440" w:bottom="2127" w:left="1440" w:header="708"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6F3B" w14:textId="77777777" w:rsidR="00136206" w:rsidRDefault="00136206" w:rsidP="00136206">
      <w:pPr>
        <w:spacing w:after="0" w:line="240" w:lineRule="auto"/>
      </w:pPr>
      <w:r>
        <w:separator/>
      </w:r>
    </w:p>
  </w:endnote>
  <w:endnote w:type="continuationSeparator" w:id="0">
    <w:p w14:paraId="0B037A72" w14:textId="77777777" w:rsidR="00136206" w:rsidRDefault="00136206" w:rsidP="0013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6930" w14:textId="12A85C69" w:rsidR="00136206" w:rsidRDefault="00136206">
    <w:pPr>
      <w:pStyle w:val="Footer"/>
    </w:pPr>
    <w:r>
      <w:rPr>
        <w:noProof/>
      </w:rPr>
      <w:drawing>
        <wp:anchor distT="0" distB="0" distL="114300" distR="114300" simplePos="0" relativeHeight="251658240" behindDoc="0" locked="0" layoutInCell="1" allowOverlap="1" wp14:anchorId="5FEDE283" wp14:editId="550BE997">
          <wp:simplePos x="0" y="0"/>
          <wp:positionH relativeFrom="margin">
            <wp:align>left</wp:align>
          </wp:positionH>
          <wp:positionV relativeFrom="paragraph">
            <wp:posOffset>-603885</wp:posOffset>
          </wp:positionV>
          <wp:extent cx="1905000" cy="952500"/>
          <wp:effectExtent l="0" t="0" r="0" b="0"/>
          <wp:wrapNone/>
          <wp:docPr id="153257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57020" name="Picture 1319157020"/>
                  <pic:cNvPicPr/>
                </pic:nvPicPr>
                <pic:blipFill>
                  <a:blip r:embed="rId1">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9C4A" w14:textId="77777777" w:rsidR="00136206" w:rsidRDefault="00136206" w:rsidP="00136206">
      <w:pPr>
        <w:spacing w:after="0" w:line="240" w:lineRule="auto"/>
      </w:pPr>
      <w:r>
        <w:separator/>
      </w:r>
    </w:p>
  </w:footnote>
  <w:footnote w:type="continuationSeparator" w:id="0">
    <w:p w14:paraId="118BB9BE" w14:textId="77777777" w:rsidR="00136206" w:rsidRDefault="00136206" w:rsidP="0013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15DB" w14:textId="5A1B8CA6" w:rsidR="00136206" w:rsidRDefault="00136206">
    <w:pPr>
      <w:pStyle w:val="Header"/>
    </w:pPr>
    <w:r>
      <w:rPr>
        <w:noProof/>
      </w:rPr>
      <w:drawing>
        <wp:anchor distT="0" distB="0" distL="114300" distR="114300" simplePos="0" relativeHeight="251659264" behindDoc="0" locked="0" layoutInCell="1" allowOverlap="1" wp14:anchorId="22AF0D30" wp14:editId="7C968084">
          <wp:simplePos x="0" y="0"/>
          <wp:positionH relativeFrom="column">
            <wp:posOffset>3390900</wp:posOffset>
          </wp:positionH>
          <wp:positionV relativeFrom="paragraph">
            <wp:posOffset>-211455</wp:posOffset>
          </wp:positionV>
          <wp:extent cx="2819400" cy="474483"/>
          <wp:effectExtent l="0" t="0" r="0" b="1905"/>
          <wp:wrapNone/>
          <wp:docPr id="1898228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7448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4"/>
    <w:multiLevelType w:val="multilevel"/>
    <w:tmpl w:val="8DC8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3545E"/>
    <w:multiLevelType w:val="multilevel"/>
    <w:tmpl w:val="C42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24ED4"/>
    <w:multiLevelType w:val="multilevel"/>
    <w:tmpl w:val="AF5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2C71"/>
    <w:multiLevelType w:val="multilevel"/>
    <w:tmpl w:val="284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B00EB"/>
    <w:multiLevelType w:val="hybridMultilevel"/>
    <w:tmpl w:val="89BC9C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784211"/>
    <w:multiLevelType w:val="hybridMultilevel"/>
    <w:tmpl w:val="FB70A9C2"/>
    <w:lvl w:ilvl="0" w:tplc="668EF69A">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9E4AD3"/>
    <w:multiLevelType w:val="multilevel"/>
    <w:tmpl w:val="7266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11777"/>
    <w:multiLevelType w:val="multilevel"/>
    <w:tmpl w:val="BED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204AD"/>
    <w:multiLevelType w:val="multilevel"/>
    <w:tmpl w:val="0EC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B1061"/>
    <w:multiLevelType w:val="multilevel"/>
    <w:tmpl w:val="F38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46473"/>
    <w:multiLevelType w:val="multilevel"/>
    <w:tmpl w:val="C0AE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73020"/>
    <w:multiLevelType w:val="multilevel"/>
    <w:tmpl w:val="EE08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E7633"/>
    <w:multiLevelType w:val="multilevel"/>
    <w:tmpl w:val="88C2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57FA7"/>
    <w:multiLevelType w:val="multilevel"/>
    <w:tmpl w:val="05A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22F18"/>
    <w:multiLevelType w:val="multilevel"/>
    <w:tmpl w:val="D1E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D4925"/>
    <w:multiLevelType w:val="hybridMultilevel"/>
    <w:tmpl w:val="8E0E3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5608ED"/>
    <w:multiLevelType w:val="multilevel"/>
    <w:tmpl w:val="27E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46864"/>
    <w:multiLevelType w:val="multilevel"/>
    <w:tmpl w:val="38B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C7AD9"/>
    <w:multiLevelType w:val="multilevel"/>
    <w:tmpl w:val="6F3A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E7231"/>
    <w:multiLevelType w:val="multilevel"/>
    <w:tmpl w:val="2C482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3510A"/>
    <w:multiLevelType w:val="multilevel"/>
    <w:tmpl w:val="83FE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D4E6C"/>
    <w:multiLevelType w:val="multilevel"/>
    <w:tmpl w:val="8BC2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748D0"/>
    <w:multiLevelType w:val="multilevel"/>
    <w:tmpl w:val="119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A00F15"/>
    <w:multiLevelType w:val="multilevel"/>
    <w:tmpl w:val="AC88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11CEE"/>
    <w:multiLevelType w:val="multilevel"/>
    <w:tmpl w:val="3B20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F3B5A"/>
    <w:multiLevelType w:val="multilevel"/>
    <w:tmpl w:val="3A4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D1925"/>
    <w:multiLevelType w:val="multilevel"/>
    <w:tmpl w:val="BC6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22CE2"/>
    <w:multiLevelType w:val="multilevel"/>
    <w:tmpl w:val="07A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C7FFD"/>
    <w:multiLevelType w:val="multilevel"/>
    <w:tmpl w:val="AEF2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F58C8"/>
    <w:multiLevelType w:val="hybridMultilevel"/>
    <w:tmpl w:val="5B149E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836678"/>
    <w:multiLevelType w:val="multilevel"/>
    <w:tmpl w:val="9E40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E1A5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A85FFE"/>
    <w:multiLevelType w:val="multilevel"/>
    <w:tmpl w:val="D914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F5F16"/>
    <w:multiLevelType w:val="multilevel"/>
    <w:tmpl w:val="167C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71102">
    <w:abstractNumId w:val="16"/>
  </w:num>
  <w:num w:numId="2" w16cid:durableId="1740976647">
    <w:abstractNumId w:val="0"/>
  </w:num>
  <w:num w:numId="3" w16cid:durableId="397095627">
    <w:abstractNumId w:val="27"/>
  </w:num>
  <w:num w:numId="4" w16cid:durableId="2057006691">
    <w:abstractNumId w:val="21"/>
  </w:num>
  <w:num w:numId="5" w16cid:durableId="964429785">
    <w:abstractNumId w:val="11"/>
  </w:num>
  <w:num w:numId="6" w16cid:durableId="2064014081">
    <w:abstractNumId w:val="19"/>
  </w:num>
  <w:num w:numId="7" w16cid:durableId="476531402">
    <w:abstractNumId w:val="33"/>
  </w:num>
  <w:num w:numId="8" w16cid:durableId="72702599">
    <w:abstractNumId w:val="26"/>
  </w:num>
  <w:num w:numId="9" w16cid:durableId="2102412483">
    <w:abstractNumId w:val="10"/>
  </w:num>
  <w:num w:numId="10" w16cid:durableId="1212884445">
    <w:abstractNumId w:val="17"/>
  </w:num>
  <w:num w:numId="11" w16cid:durableId="1389258200">
    <w:abstractNumId w:val="14"/>
  </w:num>
  <w:num w:numId="12" w16cid:durableId="563026761">
    <w:abstractNumId w:val="24"/>
  </w:num>
  <w:num w:numId="13" w16cid:durableId="776678443">
    <w:abstractNumId w:val="1"/>
  </w:num>
  <w:num w:numId="14" w16cid:durableId="472522217">
    <w:abstractNumId w:val="13"/>
  </w:num>
  <w:num w:numId="15" w16cid:durableId="2013413538">
    <w:abstractNumId w:val="12"/>
  </w:num>
  <w:num w:numId="16" w16cid:durableId="1891529551">
    <w:abstractNumId w:val="22"/>
  </w:num>
  <w:num w:numId="17" w16cid:durableId="1551499771">
    <w:abstractNumId w:val="25"/>
  </w:num>
  <w:num w:numId="18" w16cid:durableId="1941066967">
    <w:abstractNumId w:val="8"/>
  </w:num>
  <w:num w:numId="19" w16cid:durableId="745999095">
    <w:abstractNumId w:val="32"/>
  </w:num>
  <w:num w:numId="20" w16cid:durableId="456724614">
    <w:abstractNumId w:val="23"/>
  </w:num>
  <w:num w:numId="21" w16cid:durableId="818571185">
    <w:abstractNumId w:val="7"/>
  </w:num>
  <w:num w:numId="22" w16cid:durableId="78598653">
    <w:abstractNumId w:val="20"/>
  </w:num>
  <w:num w:numId="23" w16cid:durableId="783422046">
    <w:abstractNumId w:val="6"/>
  </w:num>
  <w:num w:numId="24" w16cid:durableId="1107391760">
    <w:abstractNumId w:val="28"/>
  </w:num>
  <w:num w:numId="25" w16cid:durableId="1943999042">
    <w:abstractNumId w:val="18"/>
  </w:num>
  <w:num w:numId="26" w16cid:durableId="1208757208">
    <w:abstractNumId w:val="3"/>
  </w:num>
  <w:num w:numId="27" w16cid:durableId="1299610479">
    <w:abstractNumId w:val="30"/>
  </w:num>
  <w:num w:numId="28" w16cid:durableId="99109583">
    <w:abstractNumId w:val="2"/>
  </w:num>
  <w:num w:numId="29" w16cid:durableId="1674988389">
    <w:abstractNumId w:val="5"/>
  </w:num>
  <w:num w:numId="30" w16cid:durableId="2008360799">
    <w:abstractNumId w:val="9"/>
  </w:num>
  <w:num w:numId="31" w16cid:durableId="68816558">
    <w:abstractNumId w:val="29"/>
  </w:num>
  <w:num w:numId="32" w16cid:durableId="1094782177">
    <w:abstractNumId w:val="4"/>
  </w:num>
  <w:num w:numId="33" w16cid:durableId="118887100">
    <w:abstractNumId w:val="31"/>
  </w:num>
  <w:num w:numId="34" w16cid:durableId="146017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CB"/>
    <w:rsid w:val="000377F7"/>
    <w:rsid w:val="00052335"/>
    <w:rsid w:val="00053C02"/>
    <w:rsid w:val="00066734"/>
    <w:rsid w:val="00076D67"/>
    <w:rsid w:val="0008153B"/>
    <w:rsid w:val="000D10D6"/>
    <w:rsid w:val="00117732"/>
    <w:rsid w:val="00136206"/>
    <w:rsid w:val="00141E66"/>
    <w:rsid w:val="00145C4D"/>
    <w:rsid w:val="00166579"/>
    <w:rsid w:val="002261AA"/>
    <w:rsid w:val="00234D4C"/>
    <w:rsid w:val="0024059C"/>
    <w:rsid w:val="00267455"/>
    <w:rsid w:val="00293D35"/>
    <w:rsid w:val="00296E50"/>
    <w:rsid w:val="002A4992"/>
    <w:rsid w:val="00305F74"/>
    <w:rsid w:val="0033112F"/>
    <w:rsid w:val="003453FC"/>
    <w:rsid w:val="00385F4D"/>
    <w:rsid w:val="003D7C55"/>
    <w:rsid w:val="00403617"/>
    <w:rsid w:val="00410C90"/>
    <w:rsid w:val="00415CE4"/>
    <w:rsid w:val="00415D04"/>
    <w:rsid w:val="004734CB"/>
    <w:rsid w:val="004B2AD2"/>
    <w:rsid w:val="00500EF5"/>
    <w:rsid w:val="005167F6"/>
    <w:rsid w:val="00540741"/>
    <w:rsid w:val="00557D7D"/>
    <w:rsid w:val="005621BD"/>
    <w:rsid w:val="00575A92"/>
    <w:rsid w:val="005C4D8C"/>
    <w:rsid w:val="005E5433"/>
    <w:rsid w:val="005F1967"/>
    <w:rsid w:val="00620A5B"/>
    <w:rsid w:val="00636E80"/>
    <w:rsid w:val="006847AD"/>
    <w:rsid w:val="006A0474"/>
    <w:rsid w:val="006D5CC0"/>
    <w:rsid w:val="006D6A92"/>
    <w:rsid w:val="006E7E2A"/>
    <w:rsid w:val="00755233"/>
    <w:rsid w:val="00785554"/>
    <w:rsid w:val="007B3649"/>
    <w:rsid w:val="007F6B9E"/>
    <w:rsid w:val="00800D64"/>
    <w:rsid w:val="00807B0B"/>
    <w:rsid w:val="00830CCB"/>
    <w:rsid w:val="008E78B9"/>
    <w:rsid w:val="0092727B"/>
    <w:rsid w:val="009971F5"/>
    <w:rsid w:val="009B79E6"/>
    <w:rsid w:val="009E1D4C"/>
    <w:rsid w:val="00A10BA3"/>
    <w:rsid w:val="00A23E46"/>
    <w:rsid w:val="00A64A09"/>
    <w:rsid w:val="00A96D81"/>
    <w:rsid w:val="00AB4898"/>
    <w:rsid w:val="00AC1FCF"/>
    <w:rsid w:val="00AD4045"/>
    <w:rsid w:val="00B058C0"/>
    <w:rsid w:val="00B43F40"/>
    <w:rsid w:val="00B60E81"/>
    <w:rsid w:val="00B660D5"/>
    <w:rsid w:val="00B673EE"/>
    <w:rsid w:val="00B67C97"/>
    <w:rsid w:val="00B710EF"/>
    <w:rsid w:val="00B80649"/>
    <w:rsid w:val="00B961F6"/>
    <w:rsid w:val="00C12B07"/>
    <w:rsid w:val="00C26194"/>
    <w:rsid w:val="00C26532"/>
    <w:rsid w:val="00C52870"/>
    <w:rsid w:val="00C72EB7"/>
    <w:rsid w:val="00C84249"/>
    <w:rsid w:val="00CB5854"/>
    <w:rsid w:val="00CD2D87"/>
    <w:rsid w:val="00D15C32"/>
    <w:rsid w:val="00D2413E"/>
    <w:rsid w:val="00D44C54"/>
    <w:rsid w:val="00D5046C"/>
    <w:rsid w:val="00D5792D"/>
    <w:rsid w:val="00D809E8"/>
    <w:rsid w:val="00D85047"/>
    <w:rsid w:val="00DA4576"/>
    <w:rsid w:val="00E30092"/>
    <w:rsid w:val="00E77193"/>
    <w:rsid w:val="00F0472F"/>
    <w:rsid w:val="00F13962"/>
    <w:rsid w:val="00F1396D"/>
    <w:rsid w:val="00F36E9C"/>
    <w:rsid w:val="00F52745"/>
    <w:rsid w:val="00F5502C"/>
    <w:rsid w:val="00FC5941"/>
    <w:rsid w:val="00FD14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A50C49"/>
  <w15:chartTrackingRefBased/>
  <w15:docId w15:val="{7EF6C571-B735-4CAC-969D-CFD1EBC2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CB"/>
    <w:rPr>
      <w:rFonts w:eastAsiaTheme="majorEastAsia" w:cstheme="majorBidi"/>
      <w:color w:val="272727" w:themeColor="text1" w:themeTint="D8"/>
    </w:rPr>
  </w:style>
  <w:style w:type="paragraph" w:styleId="Title">
    <w:name w:val="Title"/>
    <w:basedOn w:val="Normal"/>
    <w:next w:val="Normal"/>
    <w:link w:val="TitleChar"/>
    <w:uiPriority w:val="10"/>
    <w:qFormat/>
    <w:rsid w:val="00830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CB"/>
    <w:pPr>
      <w:spacing w:before="160"/>
      <w:jc w:val="center"/>
    </w:pPr>
    <w:rPr>
      <w:i/>
      <w:iCs/>
      <w:color w:val="404040" w:themeColor="text1" w:themeTint="BF"/>
    </w:rPr>
  </w:style>
  <w:style w:type="character" w:customStyle="1" w:styleId="QuoteChar">
    <w:name w:val="Quote Char"/>
    <w:basedOn w:val="DefaultParagraphFont"/>
    <w:link w:val="Quote"/>
    <w:uiPriority w:val="29"/>
    <w:rsid w:val="00830CCB"/>
    <w:rPr>
      <w:i/>
      <w:iCs/>
      <w:color w:val="404040" w:themeColor="text1" w:themeTint="BF"/>
    </w:rPr>
  </w:style>
  <w:style w:type="paragraph" w:styleId="ListParagraph">
    <w:name w:val="List Paragraph"/>
    <w:basedOn w:val="Normal"/>
    <w:uiPriority w:val="34"/>
    <w:qFormat/>
    <w:rsid w:val="00830CCB"/>
    <w:pPr>
      <w:ind w:left="720"/>
      <w:contextualSpacing/>
    </w:pPr>
  </w:style>
  <w:style w:type="character" w:styleId="IntenseEmphasis">
    <w:name w:val="Intense Emphasis"/>
    <w:basedOn w:val="DefaultParagraphFont"/>
    <w:uiPriority w:val="21"/>
    <w:qFormat/>
    <w:rsid w:val="00830CCB"/>
    <w:rPr>
      <w:i/>
      <w:iCs/>
      <w:color w:val="0F4761" w:themeColor="accent1" w:themeShade="BF"/>
    </w:rPr>
  </w:style>
  <w:style w:type="paragraph" w:styleId="IntenseQuote">
    <w:name w:val="Intense Quote"/>
    <w:basedOn w:val="Normal"/>
    <w:next w:val="Normal"/>
    <w:link w:val="IntenseQuoteChar"/>
    <w:uiPriority w:val="30"/>
    <w:qFormat/>
    <w:rsid w:val="0083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CCB"/>
    <w:rPr>
      <w:i/>
      <w:iCs/>
      <w:color w:val="0F4761" w:themeColor="accent1" w:themeShade="BF"/>
    </w:rPr>
  </w:style>
  <w:style w:type="character" w:styleId="IntenseReference">
    <w:name w:val="Intense Reference"/>
    <w:basedOn w:val="DefaultParagraphFont"/>
    <w:uiPriority w:val="32"/>
    <w:qFormat/>
    <w:rsid w:val="00830CCB"/>
    <w:rPr>
      <w:b/>
      <w:bCs/>
      <w:smallCaps/>
      <w:color w:val="0F4761" w:themeColor="accent1" w:themeShade="BF"/>
      <w:spacing w:val="5"/>
    </w:rPr>
  </w:style>
  <w:style w:type="paragraph" w:styleId="NormalWeb">
    <w:name w:val="Normal (Web)"/>
    <w:basedOn w:val="Normal"/>
    <w:uiPriority w:val="99"/>
    <w:semiHidden/>
    <w:unhideWhenUsed/>
    <w:rsid w:val="00C12B0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410C90"/>
    <w:rPr>
      <w:color w:val="467886" w:themeColor="hyperlink"/>
      <w:u w:val="single"/>
    </w:rPr>
  </w:style>
  <w:style w:type="character" w:styleId="UnresolvedMention">
    <w:name w:val="Unresolved Mention"/>
    <w:basedOn w:val="DefaultParagraphFont"/>
    <w:uiPriority w:val="99"/>
    <w:semiHidden/>
    <w:unhideWhenUsed/>
    <w:rsid w:val="00410C90"/>
    <w:rPr>
      <w:color w:val="605E5C"/>
      <w:shd w:val="clear" w:color="auto" w:fill="E1DFDD"/>
    </w:rPr>
  </w:style>
  <w:style w:type="paragraph" w:styleId="Header">
    <w:name w:val="header"/>
    <w:basedOn w:val="Normal"/>
    <w:link w:val="HeaderChar"/>
    <w:uiPriority w:val="99"/>
    <w:unhideWhenUsed/>
    <w:rsid w:val="0013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206"/>
  </w:style>
  <w:style w:type="paragraph" w:styleId="Footer">
    <w:name w:val="footer"/>
    <w:basedOn w:val="Normal"/>
    <w:link w:val="FooterChar"/>
    <w:uiPriority w:val="99"/>
    <w:unhideWhenUsed/>
    <w:rsid w:val="0013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mercy.org.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mercyfoundation.com.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cyfoundation.com.au/celebrating-10-years-of-home-in-a-bo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rcyfoundation.com.au/social-justice-grants/introduction/" TargetMode="External"/><Relationship Id="rId4" Type="http://schemas.openxmlformats.org/officeDocument/2006/relationships/webSettings" Target="webSettings.xml"/><Relationship Id="rId9" Type="http://schemas.openxmlformats.org/officeDocument/2006/relationships/hyperlink" Target="https://www.mercypartners.org.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Mowbray</dc:creator>
  <cp:keywords/>
  <dc:description/>
  <cp:lastModifiedBy>Sue Mowbray</cp:lastModifiedBy>
  <cp:revision>16</cp:revision>
  <dcterms:created xsi:type="dcterms:W3CDTF">2026-01-21T03:53:00Z</dcterms:created>
  <dcterms:modified xsi:type="dcterms:W3CDTF">2026-01-29T03:21:00Z</dcterms:modified>
</cp:coreProperties>
</file>